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C10" w:rsidRDefault="00934C10" w:rsidP="00934C10">
      <w:pPr>
        <w:shd w:val="clear" w:color="auto" w:fill="FFFFFF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Tinmouth </w:t>
      </w:r>
      <w:r>
        <w:rPr>
          <w:b/>
          <w:bCs/>
          <w:sz w:val="22"/>
          <w:szCs w:val="22"/>
        </w:rPr>
        <w:t>Building Committee ~ 6/22/20</w:t>
      </w:r>
      <w:r>
        <w:rPr>
          <w:b/>
          <w:bCs/>
          <w:sz w:val="22"/>
          <w:szCs w:val="22"/>
        </w:rPr>
        <w:t xml:space="preserve">  Mi</w:t>
      </w:r>
      <w:bookmarkStart w:id="0" w:name="_GoBack"/>
      <w:bookmarkEnd w:id="0"/>
      <w:r>
        <w:rPr>
          <w:b/>
          <w:bCs/>
          <w:sz w:val="22"/>
          <w:szCs w:val="22"/>
        </w:rPr>
        <w:t>nutes</w:t>
      </w:r>
    </w:p>
    <w:p w:rsidR="00934C10" w:rsidRDefault="00934C10" w:rsidP="00934C10">
      <w:pPr>
        <w:shd w:val="clear" w:color="auto" w:fill="FFFFFF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Andy McCullough, Sec.</w:t>
      </w:r>
    </w:p>
    <w:p w:rsidR="00934C10" w:rsidRDefault="00934C10" w:rsidP="00934C10">
      <w:pPr>
        <w:jc w:val="both"/>
        <w:rPr>
          <w:sz w:val="10"/>
          <w:szCs w:val="10"/>
        </w:rPr>
      </w:pPr>
    </w:p>
    <w:p w:rsidR="00934C10" w:rsidRDefault="00934C10" w:rsidP="00934C10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Present were members</w:t>
      </w:r>
      <w:r>
        <w:rPr>
          <w:sz w:val="22"/>
          <w:szCs w:val="22"/>
        </w:rPr>
        <w:t xml:space="preserve"> Theresa Butts, David Birdsall, Eric Buffum, Bart Eaton, Ronnie Crossman, Michael Fallar, Harold Hunter, Andy McCullough, Cathy Reynolds </w:t>
      </w:r>
      <w:proofErr w:type="spellStart"/>
      <w:r>
        <w:rPr>
          <w:sz w:val="22"/>
          <w:szCs w:val="22"/>
        </w:rPr>
        <w:t>Lothar</w:t>
      </w:r>
      <w:proofErr w:type="spellEnd"/>
      <w:r>
        <w:rPr>
          <w:sz w:val="22"/>
          <w:szCs w:val="22"/>
        </w:rPr>
        <w:t xml:space="preserve"> Schmelzenbach, and Hollis Squier, as well Heather McMahon, Sherry Johnson, Kim Harbaugh, and Gail Fallar.</w:t>
      </w:r>
    </w:p>
    <w:p w:rsidR="00934C10" w:rsidRDefault="00934C10" w:rsidP="00934C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Gail advised the state is still reviewing the storm water permit application, no time line available.</w:t>
      </w:r>
    </w:p>
    <w:p w:rsidR="00934C10" w:rsidRDefault="00934C10" w:rsidP="00934C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Eric reported the Select Board had authorized cutting of more trees on the site, neighbors are fine with that.</w:t>
      </w:r>
    </w:p>
    <w:p w:rsidR="00934C10" w:rsidRDefault="00934C10" w:rsidP="00934C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Lothar</w:t>
      </w:r>
      <w:proofErr w:type="spellEnd"/>
      <w:r>
        <w:rPr>
          <w:sz w:val="22"/>
          <w:szCs w:val="22"/>
        </w:rPr>
        <w:t xml:space="preserve"> advised he is still waiting to hear from Morton Buildings.</w:t>
      </w:r>
    </w:p>
    <w:p w:rsidR="00934C10" w:rsidRDefault="00934C10" w:rsidP="00934C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Hollis reported on site visits to West Rutland and Rutland Town.</w:t>
      </w:r>
    </w:p>
    <w:p w:rsidR="00934C10" w:rsidRDefault="00934C10" w:rsidP="00934C10">
      <w:pPr>
        <w:pStyle w:val="Heading3"/>
        <w:rPr>
          <w:b w:val="0"/>
        </w:rPr>
      </w:pPr>
      <w:bookmarkStart w:id="1" w:name="_8gqeki59nl60"/>
      <w:bookmarkEnd w:id="1"/>
      <w:r>
        <w:t xml:space="preserve">   </w:t>
      </w:r>
      <w:r>
        <w:rPr>
          <w:b w:val="0"/>
        </w:rPr>
        <w:t>Bart</w:t>
      </w:r>
      <w:r>
        <w:t xml:space="preserve"> </w:t>
      </w:r>
      <w:r>
        <w:rPr>
          <w:b w:val="0"/>
        </w:rPr>
        <w:t xml:space="preserve">reviewed information from </w:t>
      </w:r>
      <w:proofErr w:type="spellStart"/>
      <w:r>
        <w:rPr>
          <w:b w:val="0"/>
        </w:rPr>
        <w:t>Steelmaster</w:t>
      </w:r>
      <w:proofErr w:type="spellEnd"/>
      <w:r>
        <w:rPr>
          <w:b w:val="0"/>
        </w:rPr>
        <w:t xml:space="preserve"> USA, Greystone, and </w:t>
      </w:r>
      <w:proofErr w:type="spellStart"/>
      <w:r>
        <w:rPr>
          <w:b w:val="0"/>
        </w:rPr>
        <w:t>Clearspan</w:t>
      </w:r>
      <w:proofErr w:type="spellEnd"/>
    </w:p>
    <w:p w:rsidR="00934C10" w:rsidRDefault="00934C10" w:rsidP="00934C10">
      <w:pPr>
        <w:pStyle w:val="Heading4"/>
        <w:rPr>
          <w:szCs w:val="22"/>
        </w:rPr>
      </w:pPr>
      <w:bookmarkStart w:id="2" w:name="_8q6f3ssd4uds"/>
      <w:bookmarkEnd w:id="2"/>
      <w:proofErr w:type="spellStart"/>
      <w:r>
        <w:rPr>
          <w:szCs w:val="22"/>
        </w:rPr>
        <w:t>GreyStone</w:t>
      </w:r>
      <w:proofErr w:type="spellEnd"/>
    </w:p>
    <w:p w:rsidR="00934C10" w:rsidRDefault="00934C10" w:rsidP="00934C1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Includes everything except ground prep, including cement and fabrication. </w:t>
      </w:r>
    </w:p>
    <w:p w:rsidR="00934C10" w:rsidRDefault="00934C10" w:rsidP="00934C1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Fabric is guaranteed for 17 years. And 18-22 years is typical. </w:t>
      </w:r>
    </w:p>
    <w:p w:rsidR="00934C10" w:rsidRDefault="00934C10" w:rsidP="00934C1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Fabric replacement fees, as a rule of thumb, $3 / (L 88’ X W 72’), based on the footprint, or $20k</w:t>
      </w:r>
    </w:p>
    <w:p w:rsidR="00934C10" w:rsidRDefault="00934C10" w:rsidP="00934C1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Clients in similar climates</w:t>
      </w:r>
    </w:p>
    <w:p w:rsidR="00934C10" w:rsidRDefault="00934C10" w:rsidP="00934C1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105 mile per hour winds</w:t>
      </w:r>
    </w:p>
    <w:p w:rsidR="00934C10" w:rsidRDefault="00934C10" w:rsidP="00934C1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What snow load was calculated?</w:t>
      </w:r>
    </w:p>
    <w:p w:rsidR="00934C10" w:rsidRDefault="00934C10" w:rsidP="00934C1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6-9 weeks contract </w:t>
      </w:r>
      <w:proofErr w:type="spellStart"/>
      <w:r>
        <w:rPr>
          <w:sz w:val="22"/>
          <w:szCs w:val="22"/>
        </w:rPr>
        <w:t>til</w:t>
      </w:r>
      <w:proofErr w:type="spellEnd"/>
      <w:r>
        <w:rPr>
          <w:sz w:val="22"/>
          <w:szCs w:val="22"/>
        </w:rPr>
        <w:t xml:space="preserve"> completion</w:t>
      </w:r>
    </w:p>
    <w:p w:rsidR="00934C10" w:rsidRDefault="00934C10" w:rsidP="00934C10">
      <w:pPr>
        <w:pStyle w:val="Heading4"/>
        <w:rPr>
          <w:b/>
          <w:szCs w:val="22"/>
        </w:rPr>
      </w:pPr>
      <w:bookmarkStart w:id="3" w:name="_i7elks4ll1s2"/>
      <w:bookmarkEnd w:id="3"/>
      <w:proofErr w:type="spellStart"/>
      <w:r>
        <w:rPr>
          <w:szCs w:val="22"/>
        </w:rPr>
        <w:t>Steelmaster</w:t>
      </w:r>
      <w:proofErr w:type="spellEnd"/>
      <w:r>
        <w:rPr>
          <w:szCs w:val="22"/>
        </w:rPr>
        <w:t xml:space="preserve"> USA</w:t>
      </w:r>
    </w:p>
    <w:p w:rsidR="00934C10" w:rsidRDefault="00934C10" w:rsidP="00934C1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Impressive client list</w:t>
      </w:r>
    </w:p>
    <w:p w:rsidR="00934C10" w:rsidRDefault="00934C10" w:rsidP="00934C1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190 MPH Winds</w:t>
      </w:r>
    </w:p>
    <w:p w:rsidR="00934C10" w:rsidRDefault="00934C10" w:rsidP="00934C1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30 Year warranty </w:t>
      </w:r>
    </w:p>
    <w:p w:rsidR="00934C10" w:rsidRDefault="00934C10" w:rsidP="00934C1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Proposal should be given before next meeting</w:t>
      </w:r>
    </w:p>
    <w:p w:rsidR="00934C10" w:rsidRDefault="00934C10" w:rsidP="00934C1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Question: is corrosion by salt covered under warranty, any guarantee on the metal?</w:t>
      </w:r>
    </w:p>
    <w:p w:rsidR="00934C10" w:rsidRDefault="00934C10" w:rsidP="00934C1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What snow load was calculated?</w:t>
      </w:r>
    </w:p>
    <w:p w:rsidR="00934C10" w:rsidRDefault="00934C10" w:rsidP="00934C1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Contract until completion?</w:t>
      </w:r>
    </w:p>
    <w:p w:rsidR="00934C10" w:rsidRDefault="00934C10" w:rsidP="00934C10">
      <w:pPr>
        <w:pStyle w:val="Heading4"/>
        <w:rPr>
          <w:szCs w:val="22"/>
        </w:rPr>
      </w:pPr>
      <w:bookmarkStart w:id="4" w:name="_vbyiwlktl4m1"/>
      <w:bookmarkEnd w:id="4"/>
      <w:proofErr w:type="spellStart"/>
      <w:r>
        <w:rPr>
          <w:szCs w:val="22"/>
        </w:rPr>
        <w:t>Clearspan</w:t>
      </w:r>
      <w:proofErr w:type="spellEnd"/>
    </w:p>
    <w:p w:rsidR="00934C10" w:rsidRDefault="00934C10" w:rsidP="00934C10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Bart will ask for quote on amount of recommended salt and sand storage not by area.</w:t>
      </w:r>
    </w:p>
    <w:p w:rsidR="00934C10" w:rsidRDefault="00934C10" w:rsidP="00934C10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Wind Speeds?</w:t>
      </w:r>
    </w:p>
    <w:p w:rsidR="00934C10" w:rsidRDefault="00934C10" w:rsidP="00934C10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What snow load was calculated?</w:t>
      </w:r>
    </w:p>
    <w:p w:rsidR="00934C10" w:rsidRDefault="00934C10" w:rsidP="00934C10">
      <w:pPr>
        <w:jc w:val="both"/>
        <w:rPr>
          <w:sz w:val="10"/>
          <w:szCs w:val="10"/>
        </w:rPr>
      </w:pPr>
    </w:p>
    <w:p w:rsidR="00934C10" w:rsidRDefault="00934C10" w:rsidP="00934C10">
      <w:pPr>
        <w:pStyle w:val="Heading4"/>
        <w:rPr>
          <w:i w:val="0"/>
          <w:szCs w:val="22"/>
        </w:rPr>
      </w:pPr>
      <w:bookmarkStart w:id="5" w:name="_hg96tpgvba1y"/>
      <w:bookmarkStart w:id="6" w:name="_7kfrlxrsaak4"/>
      <w:bookmarkEnd w:id="5"/>
      <w:bookmarkEnd w:id="6"/>
      <w:r>
        <w:rPr>
          <w:i w:val="0"/>
          <w:szCs w:val="22"/>
        </w:rPr>
        <w:t xml:space="preserve">   Harold reported on a site visit to Wallingford. All equipment is in the building during the winter, gable end doors, shop is not cluttered, equipment smaller than we have, and works for them.</w:t>
      </w:r>
    </w:p>
    <w:p w:rsidR="00934C10" w:rsidRDefault="00934C10" w:rsidP="00934C10">
      <w:pPr>
        <w:pStyle w:val="Heading4"/>
        <w:rPr>
          <w:i w:val="0"/>
          <w:szCs w:val="22"/>
        </w:rPr>
      </w:pPr>
      <w:bookmarkStart w:id="7" w:name="_ci3r7q8zk0a5"/>
      <w:bookmarkEnd w:id="7"/>
      <w:r>
        <w:rPr>
          <w:i w:val="0"/>
          <w:szCs w:val="22"/>
        </w:rPr>
        <w:t xml:space="preserve">     David reported he had contacted Stu Johnson, of VT Local Roads, who offered to help setup a webinar of a bunch of towns looking for advice regarding salt and sand sheds and town garages. </w:t>
      </w:r>
    </w:p>
    <w:p w:rsidR="00934C10" w:rsidRDefault="00934C10" w:rsidP="00934C10">
      <w:pPr>
        <w:jc w:val="both"/>
        <w:rPr>
          <w:sz w:val="22"/>
          <w:szCs w:val="22"/>
        </w:rPr>
      </w:pPr>
      <w:bookmarkStart w:id="8" w:name="_3erzo3btaukm"/>
      <w:bookmarkEnd w:id="8"/>
      <w:r>
        <w:rPr>
          <w:bCs/>
          <w:iCs/>
          <w:sz w:val="22"/>
          <w:szCs w:val="22"/>
        </w:rPr>
        <w:t xml:space="preserve">     </w:t>
      </w:r>
      <w:r>
        <w:t xml:space="preserve">Members discussed </w:t>
      </w:r>
      <w:bookmarkStart w:id="9" w:name="_gdp78toqd6h9"/>
      <w:bookmarkEnd w:id="9"/>
      <w:r>
        <w:rPr>
          <w:sz w:val="22"/>
          <w:szCs w:val="22"/>
        </w:rPr>
        <w:t>heated floor pros/cons and reviewed data from several sources.</w:t>
      </w:r>
    </w:p>
    <w:p w:rsidR="00934C10" w:rsidRDefault="00934C10" w:rsidP="00934C10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that</w:t>
      </w:r>
      <w:proofErr w:type="gramEnd"/>
      <w:r>
        <w:rPr>
          <w:sz w:val="22"/>
          <w:szCs w:val="22"/>
        </w:rPr>
        <w:t xml:space="preserve"> radiant heat causes moisture to accumulate, and will cause significant environmental issues. </w:t>
      </w:r>
    </w:p>
    <w:p w:rsidR="00934C10" w:rsidRDefault="00934C10" w:rsidP="00934C10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To do: Rupert has radiant heat without floor drains, might be an interesting conversation to have with road commissioner there.</w:t>
      </w:r>
    </w:p>
    <w:p w:rsidR="00934C10" w:rsidRDefault="00934C10" w:rsidP="00934C10">
      <w:pPr>
        <w:pStyle w:val="Heading2"/>
        <w:jc w:val="both"/>
        <w:rPr>
          <w:sz w:val="22"/>
          <w:szCs w:val="22"/>
        </w:rPr>
      </w:pPr>
      <w:bookmarkStart w:id="10" w:name="_iwfsb6l3jj8"/>
      <w:bookmarkStart w:id="11" w:name="_oshjbzo86kkv"/>
      <w:bookmarkEnd w:id="10"/>
      <w:bookmarkEnd w:id="11"/>
      <w:r>
        <w:rPr>
          <w:sz w:val="22"/>
          <w:szCs w:val="22"/>
        </w:rPr>
        <w:t xml:space="preserve">    Salt/Sand Usage – was estimated at 600 tons of salt 1500 CY of sand.  3 year average is 469 tons of salt year and 1300 cubic yards of sand, BC requested 5 year average</w:t>
      </w:r>
      <w:bookmarkStart w:id="12" w:name="_yedqmi7wn01j"/>
      <w:bookmarkEnd w:id="12"/>
      <w:r>
        <w:rPr>
          <w:sz w:val="22"/>
          <w:szCs w:val="22"/>
        </w:rPr>
        <w:t xml:space="preserve">.  </w:t>
      </w:r>
    </w:p>
    <w:p w:rsidR="00934C10" w:rsidRDefault="00934C10" w:rsidP="00934C10">
      <w:pPr>
        <w:pStyle w:val="Heading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Material longevity -</w:t>
      </w:r>
    </w:p>
    <w:p w:rsidR="00934C10" w:rsidRDefault="00934C10" w:rsidP="00934C10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Fabric is guaranteed for 17 years. And 18-22 years is typical. </w:t>
      </w:r>
    </w:p>
    <w:p w:rsidR="00934C10" w:rsidRDefault="00934C10" w:rsidP="00934C10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Fabric replacement fees, as a rule of thumb, $3 / (L 88’ X W 72’), based on the footprint, or $20k</w:t>
      </w:r>
    </w:p>
    <w:p w:rsidR="00B712B9" w:rsidRDefault="00B712B9"/>
    <w:sectPr w:rsidR="00B71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31E7D"/>
    <w:multiLevelType w:val="multilevel"/>
    <w:tmpl w:val="AE604F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E422277"/>
    <w:multiLevelType w:val="multilevel"/>
    <w:tmpl w:val="F41202D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44721EFB"/>
    <w:multiLevelType w:val="multilevel"/>
    <w:tmpl w:val="6D282C3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703572EE"/>
    <w:multiLevelType w:val="multilevel"/>
    <w:tmpl w:val="BEE4D16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79226F8F"/>
    <w:multiLevelType w:val="multilevel"/>
    <w:tmpl w:val="18A4D4C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10"/>
    <w:rsid w:val="00934C10"/>
    <w:rsid w:val="00B7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C92E52-4FB8-47D8-BC71-86ED22FC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34C10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34C10"/>
    <w:pPr>
      <w:keepNext/>
      <w:autoSpaceDE w:val="0"/>
      <w:autoSpaceDN w:val="0"/>
      <w:adjustRightInd w:val="0"/>
      <w:jc w:val="both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34C10"/>
    <w:pPr>
      <w:keepNext/>
      <w:jc w:val="both"/>
      <w:outlineLvl w:val="3"/>
    </w:pPr>
    <w:rPr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34C10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934C10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semiHidden/>
    <w:rsid w:val="00934C10"/>
    <w:rPr>
      <w:rFonts w:ascii="Times New Roman" w:eastAsia="Times New Roman" w:hAnsi="Times New Roman" w:cs="Times New Roman"/>
      <w:bCs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4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TinmouthTown</dc:creator>
  <cp:keywords/>
  <dc:description/>
  <cp:lastModifiedBy>TinmouthTown</cp:lastModifiedBy>
  <cp:revision>1</cp:revision>
  <dcterms:created xsi:type="dcterms:W3CDTF">2020-07-02T21:42:00Z</dcterms:created>
  <dcterms:modified xsi:type="dcterms:W3CDTF">2020-07-02T21:43:00Z</dcterms:modified>
</cp:coreProperties>
</file>